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1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3"/>
        <w:gridCol w:w="149"/>
        <w:gridCol w:w="257"/>
        <w:gridCol w:w="15"/>
        <w:gridCol w:w="403"/>
        <w:gridCol w:w="17"/>
        <w:gridCol w:w="284"/>
        <w:gridCol w:w="258"/>
        <w:gridCol w:w="309"/>
        <w:gridCol w:w="116"/>
        <w:gridCol w:w="169"/>
        <w:gridCol w:w="299"/>
        <w:gridCol w:w="550"/>
        <w:gridCol w:w="129"/>
        <w:gridCol w:w="14"/>
        <w:gridCol w:w="207"/>
        <w:gridCol w:w="205"/>
        <w:gridCol w:w="145"/>
        <w:gridCol w:w="440"/>
        <w:gridCol w:w="152"/>
        <w:gridCol w:w="115"/>
        <w:gridCol w:w="169"/>
        <w:gridCol w:w="106"/>
        <w:gridCol w:w="27"/>
        <w:gridCol w:w="150"/>
        <w:gridCol w:w="129"/>
        <w:gridCol w:w="146"/>
        <w:gridCol w:w="267"/>
        <w:gridCol w:w="47"/>
        <w:gridCol w:w="85"/>
        <w:gridCol w:w="447"/>
        <w:gridCol w:w="146"/>
        <w:gridCol w:w="425"/>
        <w:gridCol w:w="425"/>
        <w:gridCol w:w="562"/>
        <w:gridCol w:w="573"/>
        <w:gridCol w:w="137"/>
        <w:gridCol w:w="288"/>
        <w:gridCol w:w="338"/>
        <w:gridCol w:w="539"/>
        <w:gridCol w:w="513"/>
        <w:gridCol w:w="36"/>
      </w:tblGrid>
      <w:tr w:rsidR="004F269C" w:rsidRPr="004F269C" w:rsidTr="004F269C">
        <w:trPr>
          <w:trHeight w:val="284"/>
        </w:trPr>
        <w:tc>
          <w:tcPr>
            <w:tcW w:w="10101" w:type="dxa"/>
            <w:gridSpan w:val="4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pt-BR"/>
              </w:rPr>
            </w:pPr>
            <w:bookmarkStart w:id="0" w:name="_GoBack"/>
            <w:bookmarkEnd w:id="0"/>
            <w:r w:rsidRPr="004F269C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pt-BR"/>
              </w:rPr>
              <w:t>MEMORIAL SIMPLIFICADO DE PREVENÇÃO A INCÊNDIOS E A DESASTRES</w:t>
            </w:r>
          </w:p>
        </w:tc>
      </w:tr>
      <w:tr w:rsidR="004F269C" w:rsidRPr="004F269C" w:rsidTr="004F269C">
        <w:trPr>
          <w:trHeight w:val="284"/>
        </w:trPr>
        <w:tc>
          <w:tcPr>
            <w:tcW w:w="10101" w:type="dxa"/>
            <w:gridSpan w:val="4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color w:val="2E74B5"/>
                <w:kern w:val="0"/>
                <w:sz w:val="16"/>
                <w:szCs w:val="20"/>
                <w:lang w:eastAsia="pt-BR"/>
              </w:rPr>
            </w:pPr>
            <w:r w:rsidRPr="004F269C">
              <w:rPr>
                <w:rFonts w:ascii="Arial" w:eastAsia="Times New Roman" w:hAnsi="Arial" w:cs="Arial"/>
                <w:b/>
                <w:color w:val="2E74B5"/>
                <w:kern w:val="0"/>
                <w:sz w:val="16"/>
                <w:szCs w:val="20"/>
                <w:lang w:eastAsia="pt-BR"/>
              </w:rPr>
              <w:t>1. IDENTIFICAÇÃO DA EDIFICAÇÃO E/ OU ÁREA DE RISCO</w:t>
            </w:r>
          </w:p>
        </w:tc>
      </w:tr>
      <w:tr w:rsidR="004F269C" w:rsidRPr="004F269C" w:rsidTr="004F269C">
        <w:trPr>
          <w:trHeight w:val="284"/>
        </w:trPr>
        <w:tc>
          <w:tcPr>
            <w:tcW w:w="2005" w:type="dxa"/>
            <w:gridSpan w:val="9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Logradouro Público:</w:t>
            </w:r>
          </w:p>
        </w:tc>
        <w:tc>
          <w:tcPr>
            <w:tcW w:w="3667" w:type="dxa"/>
            <w:gridSpan w:val="2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proofErr w:type="spellStart"/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Xx</w:t>
            </w:r>
            <w:proofErr w:type="spellEnd"/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 xml:space="preserve">N°: 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proofErr w:type="spellStart"/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Xx</w:t>
            </w:r>
            <w:proofErr w:type="spellEnd"/>
          </w:p>
        </w:tc>
        <w:tc>
          <w:tcPr>
            <w:tcW w:w="156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Complemento:</w:t>
            </w:r>
          </w:p>
        </w:tc>
        <w:tc>
          <w:tcPr>
            <w:tcW w:w="1426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proofErr w:type="spellStart"/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Xx</w:t>
            </w:r>
            <w:proofErr w:type="spellEnd"/>
          </w:p>
        </w:tc>
      </w:tr>
      <w:tr w:rsidR="004F269C" w:rsidRPr="004F269C" w:rsidTr="004F269C">
        <w:trPr>
          <w:trHeight w:val="284"/>
        </w:trPr>
        <w:tc>
          <w:tcPr>
            <w:tcW w:w="719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 xml:space="preserve">Bairro: </w:t>
            </w:r>
          </w:p>
        </w:tc>
        <w:tc>
          <w:tcPr>
            <w:tcW w:w="4408" w:type="dxa"/>
            <w:gridSpan w:val="23"/>
            <w:tcBorders>
              <w:lef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proofErr w:type="spellStart"/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Xx</w:t>
            </w:r>
            <w:proofErr w:type="spellEnd"/>
          </w:p>
        </w:tc>
        <w:tc>
          <w:tcPr>
            <w:tcW w:w="1138" w:type="dxa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Município:</w:t>
            </w:r>
          </w:p>
        </w:tc>
        <w:tc>
          <w:tcPr>
            <w:tcW w:w="2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proofErr w:type="spellStart"/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Xx</w:t>
            </w:r>
            <w:proofErr w:type="spellEnd"/>
          </w:p>
        </w:tc>
        <w:tc>
          <w:tcPr>
            <w:tcW w:w="539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 xml:space="preserve">UF: </w:t>
            </w:r>
          </w:p>
        </w:tc>
        <w:tc>
          <w:tcPr>
            <w:tcW w:w="549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proofErr w:type="spellStart"/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Xx</w:t>
            </w:r>
            <w:proofErr w:type="spellEnd"/>
          </w:p>
        </w:tc>
      </w:tr>
      <w:tr w:rsidR="004F269C" w:rsidRPr="004F269C" w:rsidTr="004F269C">
        <w:trPr>
          <w:trHeight w:val="284"/>
        </w:trPr>
        <w:tc>
          <w:tcPr>
            <w:tcW w:w="3139" w:type="dxa"/>
            <w:gridSpan w:val="13"/>
            <w:tcBorders>
              <w:righ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suppressAutoHyphens w:val="0"/>
              <w:ind w:right="-42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Proprietário/ responsável pelo uso:</w:t>
            </w:r>
          </w:p>
        </w:tc>
        <w:tc>
          <w:tcPr>
            <w:tcW w:w="696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proofErr w:type="spellStart"/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Xx</w:t>
            </w:r>
            <w:proofErr w:type="spellEnd"/>
          </w:p>
        </w:tc>
      </w:tr>
      <w:tr w:rsidR="004F269C" w:rsidRPr="004F269C" w:rsidTr="004F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69C" w:rsidRPr="004F269C" w:rsidRDefault="004F269C" w:rsidP="004F269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CNPJ/CPF:</w:t>
            </w:r>
          </w:p>
        </w:tc>
        <w:tc>
          <w:tcPr>
            <w:tcW w:w="6540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9C" w:rsidRPr="004F269C" w:rsidRDefault="004F269C" w:rsidP="004F269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proofErr w:type="spellStart"/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Xx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Fone: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proofErr w:type="spellStart"/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Xx</w:t>
            </w:r>
            <w:proofErr w:type="spellEnd"/>
          </w:p>
        </w:tc>
      </w:tr>
      <w:tr w:rsidR="004F269C" w:rsidRPr="004F269C" w:rsidTr="004F269C">
        <w:trPr>
          <w:trHeight w:val="284"/>
        </w:trPr>
        <w:tc>
          <w:tcPr>
            <w:tcW w:w="2005" w:type="dxa"/>
            <w:gridSpan w:val="9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 xml:space="preserve">Responsável técnico:                                                                       </w:t>
            </w:r>
          </w:p>
        </w:tc>
        <w:tc>
          <w:tcPr>
            <w:tcW w:w="8096" w:type="dxa"/>
            <w:gridSpan w:val="3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proofErr w:type="spellStart"/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Xx</w:t>
            </w:r>
            <w:proofErr w:type="spellEnd"/>
          </w:p>
        </w:tc>
      </w:tr>
      <w:tr w:rsidR="004F269C" w:rsidRPr="004F269C" w:rsidTr="004F269C">
        <w:trPr>
          <w:trHeight w:val="284"/>
        </w:trPr>
        <w:tc>
          <w:tcPr>
            <w:tcW w:w="1438" w:type="dxa"/>
            <w:gridSpan w:val="7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 xml:space="preserve">Nº do registro:                                                                 </w:t>
            </w:r>
          </w:p>
        </w:tc>
        <w:tc>
          <w:tcPr>
            <w:tcW w:w="6239" w:type="dxa"/>
            <w:gridSpan w:val="28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proofErr w:type="spellStart"/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Xx</w:t>
            </w:r>
            <w:proofErr w:type="spellEnd"/>
          </w:p>
        </w:tc>
        <w:tc>
          <w:tcPr>
            <w:tcW w:w="71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Fone:</w:t>
            </w:r>
          </w:p>
        </w:tc>
        <w:tc>
          <w:tcPr>
            <w:tcW w:w="1714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proofErr w:type="spellStart"/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Xx</w:t>
            </w:r>
            <w:proofErr w:type="spellEnd"/>
          </w:p>
        </w:tc>
      </w:tr>
      <w:tr w:rsidR="004F269C" w:rsidRPr="004F269C" w:rsidTr="004F269C">
        <w:trPr>
          <w:trHeight w:val="284"/>
        </w:trPr>
        <w:tc>
          <w:tcPr>
            <w:tcW w:w="1154" w:type="dxa"/>
            <w:gridSpan w:val="6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Áreas (m²):</w:t>
            </w:r>
          </w:p>
        </w:tc>
        <w:tc>
          <w:tcPr>
            <w:tcW w:w="1136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Existente:</w:t>
            </w:r>
          </w:p>
        </w:tc>
        <w:tc>
          <w:tcPr>
            <w:tcW w:w="2141" w:type="dxa"/>
            <w:gridSpan w:val="9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proofErr w:type="spellStart"/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Xx</w:t>
            </w:r>
            <w:proofErr w:type="spellEnd"/>
          </w:p>
        </w:tc>
        <w:tc>
          <w:tcPr>
            <w:tcW w:w="115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A construir:</w:t>
            </w:r>
          </w:p>
        </w:tc>
        <w:tc>
          <w:tcPr>
            <w:tcW w:w="209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proofErr w:type="spellStart"/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Xx</w:t>
            </w:r>
            <w:proofErr w:type="spellEnd"/>
          </w:p>
        </w:tc>
        <w:tc>
          <w:tcPr>
            <w:tcW w:w="71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Total:</w:t>
            </w:r>
          </w:p>
        </w:tc>
        <w:tc>
          <w:tcPr>
            <w:tcW w:w="1714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proofErr w:type="spellStart"/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Xx</w:t>
            </w:r>
            <w:proofErr w:type="spellEnd"/>
          </w:p>
        </w:tc>
      </w:tr>
      <w:tr w:rsidR="004F269C" w:rsidRPr="004F269C" w:rsidTr="004F269C">
        <w:trPr>
          <w:trHeight w:val="284"/>
        </w:trPr>
        <w:tc>
          <w:tcPr>
            <w:tcW w:w="1154" w:type="dxa"/>
            <w:gridSpan w:val="6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Altura (m):</w:t>
            </w:r>
          </w:p>
        </w:tc>
        <w:tc>
          <w:tcPr>
            <w:tcW w:w="1435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proofErr w:type="spellStart"/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Xx</w:t>
            </w:r>
            <w:proofErr w:type="spellEnd"/>
          </w:p>
        </w:tc>
        <w:tc>
          <w:tcPr>
            <w:tcW w:w="1842" w:type="dxa"/>
            <w:gridSpan w:val="8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Nº de pavimentos:</w:t>
            </w:r>
          </w:p>
        </w:tc>
        <w:tc>
          <w:tcPr>
            <w:tcW w:w="1688" w:type="dxa"/>
            <w:gridSpan w:val="11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proofErr w:type="spellStart"/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Xx</w:t>
            </w:r>
            <w:proofErr w:type="spellEnd"/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 xml:space="preserve">Ocupação do subsolo: </w:t>
            </w:r>
          </w:p>
        </w:tc>
        <w:tc>
          <w:tcPr>
            <w:tcW w:w="1714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proofErr w:type="spellStart"/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Xx</w:t>
            </w:r>
            <w:proofErr w:type="spellEnd"/>
          </w:p>
        </w:tc>
      </w:tr>
      <w:tr w:rsidR="004F269C" w:rsidRPr="004F269C" w:rsidTr="004F269C">
        <w:trPr>
          <w:trHeight w:val="284"/>
        </w:trPr>
        <w:tc>
          <w:tcPr>
            <w:tcW w:w="4279" w:type="dxa"/>
            <w:gridSpan w:val="19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Uso, divisão e descrição da ocupação principal:</w:t>
            </w:r>
          </w:p>
        </w:tc>
        <w:tc>
          <w:tcPr>
            <w:tcW w:w="5822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proofErr w:type="spellStart"/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Xx</w:t>
            </w:r>
            <w:proofErr w:type="spellEnd"/>
          </w:p>
        </w:tc>
      </w:tr>
      <w:tr w:rsidR="004F269C" w:rsidRPr="004F269C" w:rsidTr="004F269C">
        <w:trPr>
          <w:trHeight w:val="284"/>
        </w:trPr>
        <w:tc>
          <w:tcPr>
            <w:tcW w:w="7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Risco:</w:t>
            </w:r>
          </w:p>
        </w:tc>
        <w:tc>
          <w:tcPr>
            <w:tcW w:w="25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proofErr w:type="spellStart"/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Xx</w:t>
            </w:r>
            <w:proofErr w:type="spellEnd"/>
          </w:p>
        </w:tc>
        <w:tc>
          <w:tcPr>
            <w:tcW w:w="1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Carga de incêndio:</w:t>
            </w:r>
          </w:p>
        </w:tc>
        <w:tc>
          <w:tcPr>
            <w:tcW w:w="49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proofErr w:type="spellStart"/>
            <w:proofErr w:type="gramStart"/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xx</w:t>
            </w:r>
            <w:proofErr w:type="spellEnd"/>
            <w:proofErr w:type="gramEnd"/>
          </w:p>
        </w:tc>
      </w:tr>
      <w:tr w:rsidR="004F269C" w:rsidRPr="004F269C" w:rsidTr="004F269C">
        <w:trPr>
          <w:trHeight w:val="284"/>
        </w:trPr>
        <w:tc>
          <w:tcPr>
            <w:tcW w:w="10101" w:type="dxa"/>
            <w:gridSpan w:val="4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color w:val="2E74B5"/>
                <w:kern w:val="0"/>
                <w:sz w:val="16"/>
                <w:lang w:eastAsia="pt-BR"/>
              </w:rPr>
            </w:pPr>
            <w:r w:rsidRPr="004F269C">
              <w:rPr>
                <w:rFonts w:ascii="Arial" w:eastAsia="Times New Roman" w:hAnsi="Arial" w:cs="Arial"/>
                <w:b/>
                <w:color w:val="2E74B5"/>
                <w:kern w:val="0"/>
                <w:sz w:val="16"/>
                <w:szCs w:val="20"/>
                <w:lang w:eastAsia="pt-BR"/>
              </w:rPr>
              <w:t>2. ELEMENTOS ESTRUTURAIS</w:t>
            </w:r>
          </w:p>
        </w:tc>
      </w:tr>
      <w:tr w:rsidR="004F269C" w:rsidRPr="004F269C" w:rsidTr="004F269C">
        <w:trPr>
          <w:trHeight w:val="284"/>
        </w:trPr>
        <w:tc>
          <w:tcPr>
            <w:tcW w:w="1696" w:type="dxa"/>
            <w:gridSpan w:val="8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 xml:space="preserve">Estrutura </w:t>
            </w:r>
            <w:proofErr w:type="spellStart"/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Portante</w:t>
            </w:r>
            <w:proofErr w:type="spellEnd"/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: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proofErr w:type="gramStart"/>
            <w:r w:rsidRPr="004F269C"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pt-BR"/>
              </w:rPr>
              <w:t>x</w:t>
            </w:r>
            <w:proofErr w:type="gramEnd"/>
          </w:p>
        </w:tc>
        <w:tc>
          <w:tcPr>
            <w:tcW w:w="1147" w:type="dxa"/>
            <w:gridSpan w:val="4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Concreto</w:t>
            </w:r>
          </w:p>
        </w:tc>
        <w:tc>
          <w:tcPr>
            <w:tcW w:w="426" w:type="dxa"/>
            <w:gridSpan w:val="3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1154" w:type="dxa"/>
            <w:gridSpan w:val="7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Aço</w:t>
            </w: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Madeira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3411" w:type="dxa"/>
            <w:gridSpan w:val="9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Outros</w:t>
            </w:r>
          </w:p>
        </w:tc>
      </w:tr>
      <w:tr w:rsidR="004F269C" w:rsidRPr="004F269C" w:rsidTr="004F269C">
        <w:trPr>
          <w:trHeight w:val="284"/>
        </w:trPr>
        <w:tc>
          <w:tcPr>
            <w:tcW w:w="3268" w:type="dxa"/>
            <w:gridSpan w:val="14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 xml:space="preserve">Estrutura de sustentação da cobertura                                    </w:t>
            </w:r>
          </w:p>
        </w:tc>
        <w:tc>
          <w:tcPr>
            <w:tcW w:w="426" w:type="dxa"/>
            <w:gridSpan w:val="3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proofErr w:type="gramStart"/>
            <w:r w:rsidRPr="004F269C"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pt-BR"/>
              </w:rPr>
              <w:t>x</w:t>
            </w:r>
            <w:proofErr w:type="gramEnd"/>
          </w:p>
        </w:tc>
        <w:tc>
          <w:tcPr>
            <w:tcW w:w="1154" w:type="dxa"/>
            <w:gridSpan w:val="7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Concreto</w:t>
            </w: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Aço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Madeira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1426" w:type="dxa"/>
            <w:gridSpan w:val="4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Outros</w:t>
            </w:r>
          </w:p>
        </w:tc>
      </w:tr>
      <w:tr w:rsidR="004F269C" w:rsidRPr="004F269C" w:rsidTr="004F269C">
        <w:trPr>
          <w:trHeight w:val="284"/>
        </w:trPr>
        <w:tc>
          <w:tcPr>
            <w:tcW w:w="10101" w:type="dxa"/>
            <w:gridSpan w:val="42"/>
            <w:shd w:val="clear" w:color="auto" w:fill="auto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color w:val="2E74B5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b/>
                <w:color w:val="2E74B5"/>
                <w:kern w:val="0"/>
                <w:sz w:val="16"/>
                <w:szCs w:val="20"/>
                <w:lang w:eastAsia="pt-BR"/>
              </w:rPr>
              <w:t>3. MEDIDAS DE SEGURANÇA CONTRA INCÊNDIO</w:t>
            </w:r>
          </w:p>
        </w:tc>
      </w:tr>
      <w:tr w:rsidR="004F269C" w:rsidRPr="004F269C" w:rsidTr="004F269C">
        <w:trPr>
          <w:trHeight w:val="284"/>
        </w:trPr>
        <w:tc>
          <w:tcPr>
            <w:tcW w:w="3839" w:type="dxa"/>
            <w:gridSpan w:val="18"/>
            <w:shd w:val="clear" w:color="auto" w:fill="auto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color w:val="2E74B5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b/>
                <w:color w:val="2E74B5"/>
                <w:kern w:val="0"/>
                <w:sz w:val="16"/>
                <w:szCs w:val="18"/>
                <w:lang w:eastAsia="pt-BR"/>
              </w:rPr>
              <w:t>Item</w:t>
            </w:r>
          </w:p>
        </w:tc>
        <w:tc>
          <w:tcPr>
            <w:tcW w:w="6262" w:type="dxa"/>
            <w:gridSpan w:val="24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color w:val="2E74B5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b/>
                <w:color w:val="2E74B5"/>
                <w:kern w:val="0"/>
                <w:sz w:val="16"/>
                <w:szCs w:val="18"/>
                <w:lang w:eastAsia="pt-BR"/>
              </w:rPr>
              <w:t>Observações</w:t>
            </w:r>
          </w:p>
        </w:tc>
      </w:tr>
      <w:tr w:rsidR="004F269C" w:rsidRPr="004F269C" w:rsidTr="004F269C">
        <w:trPr>
          <w:trHeight w:val="284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3377" w:type="dxa"/>
            <w:gridSpan w:val="16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Controle de Materiais de Acabamento</w:t>
            </w:r>
          </w:p>
        </w:tc>
        <w:tc>
          <w:tcPr>
            <w:tcW w:w="6262" w:type="dxa"/>
            <w:gridSpan w:val="24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</w:p>
        </w:tc>
      </w:tr>
      <w:tr w:rsidR="004F269C" w:rsidRPr="004F269C" w:rsidTr="004F269C">
        <w:trPr>
          <w:trHeight w:val="284"/>
        </w:trPr>
        <w:tc>
          <w:tcPr>
            <w:tcW w:w="462" w:type="dxa"/>
            <w:gridSpan w:val="2"/>
            <w:shd w:val="clear" w:color="auto" w:fill="auto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3377" w:type="dxa"/>
            <w:gridSpan w:val="16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Saídas de Emergência</w:t>
            </w:r>
          </w:p>
        </w:tc>
        <w:tc>
          <w:tcPr>
            <w:tcW w:w="6262" w:type="dxa"/>
            <w:gridSpan w:val="24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</w:p>
        </w:tc>
      </w:tr>
      <w:tr w:rsidR="004F269C" w:rsidRPr="004F269C" w:rsidTr="004F269C">
        <w:trPr>
          <w:trHeight w:val="284"/>
        </w:trPr>
        <w:tc>
          <w:tcPr>
            <w:tcW w:w="4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3377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 xml:space="preserve">Iluminação de Emergência </w:t>
            </w:r>
          </w:p>
        </w:tc>
        <w:tc>
          <w:tcPr>
            <w:tcW w:w="6262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</w:p>
        </w:tc>
      </w:tr>
      <w:tr w:rsidR="004F269C" w:rsidRPr="004F269C" w:rsidTr="004F269C">
        <w:trPr>
          <w:trHeight w:val="284"/>
        </w:trPr>
        <w:tc>
          <w:tcPr>
            <w:tcW w:w="4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3377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Sinalização de Emergência</w:t>
            </w:r>
          </w:p>
        </w:tc>
        <w:tc>
          <w:tcPr>
            <w:tcW w:w="6262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</w:p>
        </w:tc>
      </w:tr>
      <w:tr w:rsidR="004F269C" w:rsidRPr="004F269C" w:rsidTr="004F269C">
        <w:trPr>
          <w:trHeight w:val="284"/>
        </w:trPr>
        <w:tc>
          <w:tcPr>
            <w:tcW w:w="4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3377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Extintores</w:t>
            </w:r>
          </w:p>
        </w:tc>
        <w:tc>
          <w:tcPr>
            <w:tcW w:w="6262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</w:p>
        </w:tc>
      </w:tr>
      <w:tr w:rsidR="004F269C" w:rsidRPr="004F269C" w:rsidTr="004F269C">
        <w:trPr>
          <w:trHeight w:val="284"/>
        </w:trPr>
        <w:tc>
          <w:tcPr>
            <w:tcW w:w="4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269C" w:rsidRPr="004F269C" w:rsidRDefault="004F269C" w:rsidP="004F26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3377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Brigada de incêndio</w:t>
            </w:r>
          </w:p>
        </w:tc>
        <w:tc>
          <w:tcPr>
            <w:tcW w:w="6262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</w:p>
        </w:tc>
      </w:tr>
      <w:tr w:rsidR="004F269C" w:rsidRPr="004F269C" w:rsidTr="004F269C">
        <w:trPr>
          <w:trHeight w:val="284"/>
        </w:trPr>
        <w:tc>
          <w:tcPr>
            <w:tcW w:w="4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269C" w:rsidRPr="004F269C" w:rsidRDefault="004F269C" w:rsidP="004F26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3377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Outros (especificar)</w:t>
            </w:r>
          </w:p>
        </w:tc>
        <w:tc>
          <w:tcPr>
            <w:tcW w:w="6262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</w:p>
        </w:tc>
      </w:tr>
      <w:tr w:rsidR="004F269C" w:rsidRPr="004F269C" w:rsidTr="004F269C">
        <w:trPr>
          <w:trHeight w:val="284"/>
        </w:trPr>
        <w:tc>
          <w:tcPr>
            <w:tcW w:w="10101" w:type="dxa"/>
            <w:gridSpan w:val="42"/>
            <w:shd w:val="clear" w:color="auto" w:fill="auto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color w:val="2E74B5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b/>
                <w:color w:val="2E74B5"/>
                <w:kern w:val="0"/>
                <w:sz w:val="16"/>
                <w:szCs w:val="20"/>
                <w:lang w:eastAsia="pt-BR"/>
              </w:rPr>
              <w:t>4. RISCOS ESPECÍFICOS</w:t>
            </w:r>
          </w:p>
        </w:tc>
      </w:tr>
      <w:tr w:rsidR="004F269C" w:rsidRPr="004F269C" w:rsidTr="004F269C">
        <w:trPr>
          <w:trHeight w:val="284"/>
        </w:trPr>
        <w:tc>
          <w:tcPr>
            <w:tcW w:w="5540" w:type="dxa"/>
            <w:gridSpan w:val="28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color w:val="2E74B5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b/>
                <w:color w:val="2E74B5"/>
                <w:kern w:val="0"/>
                <w:sz w:val="16"/>
                <w:szCs w:val="18"/>
                <w:lang w:eastAsia="pt-BR"/>
              </w:rPr>
              <w:t>Item</w:t>
            </w:r>
          </w:p>
        </w:tc>
        <w:tc>
          <w:tcPr>
            <w:tcW w:w="4561" w:type="dxa"/>
            <w:gridSpan w:val="14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color w:val="2E74B5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b/>
                <w:color w:val="2E74B5"/>
                <w:kern w:val="0"/>
                <w:sz w:val="16"/>
                <w:szCs w:val="18"/>
                <w:lang w:eastAsia="pt-BR"/>
              </w:rPr>
              <w:t>Quantitativo</w:t>
            </w:r>
          </w:p>
        </w:tc>
      </w:tr>
      <w:tr w:rsidR="004F269C" w:rsidRPr="004F269C" w:rsidTr="004F269C">
        <w:trPr>
          <w:trHeight w:val="284"/>
        </w:trPr>
        <w:tc>
          <w:tcPr>
            <w:tcW w:w="462" w:type="dxa"/>
            <w:gridSpan w:val="2"/>
            <w:shd w:val="clear" w:color="auto" w:fill="FFFFFF"/>
          </w:tcPr>
          <w:p w:rsidR="004F269C" w:rsidRPr="004F269C" w:rsidRDefault="004F269C" w:rsidP="004F26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5078" w:type="dxa"/>
            <w:gridSpan w:val="26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Armazenamento de líquidos inflamáveis/ combustíveis</w:t>
            </w:r>
          </w:p>
        </w:tc>
        <w:tc>
          <w:tcPr>
            <w:tcW w:w="725" w:type="dxa"/>
            <w:gridSpan w:val="4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3836" w:type="dxa"/>
            <w:gridSpan w:val="10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8"/>
                <w:lang w:eastAsia="pt-BR"/>
              </w:rPr>
            </w:pPr>
          </w:p>
        </w:tc>
      </w:tr>
      <w:tr w:rsidR="004F269C" w:rsidRPr="004F269C" w:rsidTr="004F269C">
        <w:trPr>
          <w:trHeight w:val="284"/>
        </w:trPr>
        <w:tc>
          <w:tcPr>
            <w:tcW w:w="462" w:type="dxa"/>
            <w:gridSpan w:val="2"/>
            <w:shd w:val="clear" w:color="auto" w:fill="FFFFFF"/>
          </w:tcPr>
          <w:p w:rsidR="004F269C" w:rsidRPr="004F269C" w:rsidRDefault="004F269C" w:rsidP="004F26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5078" w:type="dxa"/>
            <w:gridSpan w:val="26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Gás Liquefeito de Petróleo</w:t>
            </w:r>
          </w:p>
        </w:tc>
        <w:tc>
          <w:tcPr>
            <w:tcW w:w="725" w:type="dxa"/>
            <w:gridSpan w:val="4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3836" w:type="dxa"/>
            <w:gridSpan w:val="10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8"/>
                <w:lang w:eastAsia="pt-BR"/>
              </w:rPr>
            </w:pPr>
          </w:p>
        </w:tc>
      </w:tr>
      <w:tr w:rsidR="004F269C" w:rsidRPr="004F269C" w:rsidTr="004F269C">
        <w:trPr>
          <w:trHeight w:val="284"/>
        </w:trPr>
        <w:tc>
          <w:tcPr>
            <w:tcW w:w="462" w:type="dxa"/>
            <w:gridSpan w:val="2"/>
            <w:shd w:val="clear" w:color="auto" w:fill="FFFFFF"/>
          </w:tcPr>
          <w:p w:rsidR="004F269C" w:rsidRPr="004F269C" w:rsidRDefault="004F269C" w:rsidP="004F26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5078" w:type="dxa"/>
            <w:gridSpan w:val="26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Armazenamento de produtos perigosos</w:t>
            </w:r>
          </w:p>
        </w:tc>
        <w:tc>
          <w:tcPr>
            <w:tcW w:w="725" w:type="dxa"/>
            <w:gridSpan w:val="4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3836" w:type="dxa"/>
            <w:gridSpan w:val="10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8"/>
                <w:lang w:eastAsia="pt-BR"/>
              </w:rPr>
            </w:pPr>
          </w:p>
        </w:tc>
      </w:tr>
      <w:tr w:rsidR="004F269C" w:rsidRPr="004F269C" w:rsidTr="004F269C">
        <w:trPr>
          <w:trHeight w:val="284"/>
        </w:trPr>
        <w:tc>
          <w:tcPr>
            <w:tcW w:w="462" w:type="dxa"/>
            <w:gridSpan w:val="2"/>
            <w:shd w:val="clear" w:color="auto" w:fill="FFFFFF"/>
          </w:tcPr>
          <w:p w:rsidR="004F269C" w:rsidRPr="004F269C" w:rsidRDefault="004F269C" w:rsidP="004F26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5078" w:type="dxa"/>
            <w:gridSpan w:val="26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Fogos de artifício</w:t>
            </w:r>
          </w:p>
        </w:tc>
        <w:tc>
          <w:tcPr>
            <w:tcW w:w="725" w:type="dxa"/>
            <w:gridSpan w:val="4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3836" w:type="dxa"/>
            <w:gridSpan w:val="10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8"/>
                <w:lang w:eastAsia="pt-BR"/>
              </w:rPr>
            </w:pPr>
          </w:p>
        </w:tc>
      </w:tr>
      <w:tr w:rsidR="004F269C" w:rsidRPr="004F269C" w:rsidTr="004F269C">
        <w:trPr>
          <w:trHeight w:val="284"/>
        </w:trPr>
        <w:tc>
          <w:tcPr>
            <w:tcW w:w="462" w:type="dxa"/>
            <w:gridSpan w:val="2"/>
            <w:shd w:val="clear" w:color="auto" w:fill="FFFFFF"/>
          </w:tcPr>
          <w:p w:rsidR="004F269C" w:rsidRPr="004F269C" w:rsidRDefault="004F269C" w:rsidP="004F26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5078" w:type="dxa"/>
            <w:gridSpan w:val="26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Vaso sob pressão (caldeira)</w:t>
            </w:r>
          </w:p>
        </w:tc>
        <w:tc>
          <w:tcPr>
            <w:tcW w:w="725" w:type="dxa"/>
            <w:gridSpan w:val="4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3836" w:type="dxa"/>
            <w:gridSpan w:val="10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8"/>
                <w:lang w:eastAsia="pt-BR"/>
              </w:rPr>
            </w:pPr>
          </w:p>
        </w:tc>
      </w:tr>
      <w:tr w:rsidR="004F269C" w:rsidRPr="004F269C" w:rsidTr="004F269C">
        <w:trPr>
          <w:trHeight w:val="284"/>
        </w:trPr>
        <w:tc>
          <w:tcPr>
            <w:tcW w:w="462" w:type="dxa"/>
            <w:gridSpan w:val="2"/>
            <w:shd w:val="clear" w:color="auto" w:fill="FFFFFF"/>
          </w:tcPr>
          <w:p w:rsidR="004F269C" w:rsidRPr="004F269C" w:rsidRDefault="004F269C" w:rsidP="004F26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5078" w:type="dxa"/>
            <w:gridSpan w:val="26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Outros (especificar)</w:t>
            </w:r>
          </w:p>
        </w:tc>
        <w:tc>
          <w:tcPr>
            <w:tcW w:w="725" w:type="dxa"/>
            <w:gridSpan w:val="4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3836" w:type="dxa"/>
            <w:gridSpan w:val="10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8"/>
                <w:lang w:eastAsia="pt-BR"/>
              </w:rPr>
            </w:pPr>
          </w:p>
        </w:tc>
      </w:tr>
      <w:tr w:rsidR="004F269C" w:rsidRPr="004F269C" w:rsidTr="004F269C">
        <w:trPr>
          <w:trHeight w:val="284"/>
        </w:trPr>
        <w:tc>
          <w:tcPr>
            <w:tcW w:w="10101" w:type="dxa"/>
            <w:gridSpan w:val="42"/>
            <w:shd w:val="clear" w:color="auto" w:fill="auto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color w:val="2E74B5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b/>
                <w:color w:val="2E74B5"/>
                <w:kern w:val="0"/>
                <w:sz w:val="16"/>
                <w:szCs w:val="20"/>
                <w:lang w:eastAsia="pt-BR"/>
              </w:rPr>
              <w:t>5. DIMENSIONAMENTO DE POPULAÇÃO E SAÍDAS DE EMERGÊNCIA</w:t>
            </w:r>
          </w:p>
        </w:tc>
      </w:tr>
      <w:tr w:rsidR="004F269C" w:rsidRPr="004F269C" w:rsidTr="004F269C">
        <w:trPr>
          <w:trHeight w:val="284"/>
        </w:trPr>
        <w:tc>
          <w:tcPr>
            <w:tcW w:w="4715" w:type="dxa"/>
            <w:gridSpan w:val="22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color w:val="2E74B5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b/>
                <w:color w:val="2E74B5"/>
                <w:kern w:val="0"/>
                <w:sz w:val="16"/>
                <w:szCs w:val="18"/>
                <w:lang w:eastAsia="pt-BR"/>
              </w:rPr>
              <w:t>Item</w:t>
            </w:r>
          </w:p>
        </w:tc>
        <w:tc>
          <w:tcPr>
            <w:tcW w:w="5386" w:type="dxa"/>
            <w:gridSpan w:val="20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color w:val="2E74B5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b/>
                <w:color w:val="2E74B5"/>
                <w:kern w:val="0"/>
                <w:sz w:val="16"/>
                <w:szCs w:val="18"/>
                <w:lang w:eastAsia="pt-BR"/>
              </w:rPr>
              <w:t>Quantitativo</w:t>
            </w:r>
          </w:p>
        </w:tc>
      </w:tr>
      <w:tr w:rsidR="004F269C" w:rsidRPr="004F269C" w:rsidTr="004F269C">
        <w:trPr>
          <w:trHeight w:val="284"/>
        </w:trPr>
        <w:tc>
          <w:tcPr>
            <w:tcW w:w="4715" w:type="dxa"/>
            <w:gridSpan w:val="22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Tipos de escada</w:t>
            </w:r>
          </w:p>
        </w:tc>
        <w:tc>
          <w:tcPr>
            <w:tcW w:w="283" w:type="dxa"/>
            <w:gridSpan w:val="3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5103" w:type="dxa"/>
            <w:gridSpan w:val="17"/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</w:p>
        </w:tc>
      </w:tr>
      <w:tr w:rsidR="004F269C" w:rsidRPr="004F269C" w:rsidTr="004F269C">
        <w:trPr>
          <w:trHeight w:val="284"/>
        </w:trPr>
        <w:tc>
          <w:tcPr>
            <w:tcW w:w="471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População</w:t>
            </w: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</w:p>
        </w:tc>
        <w:tc>
          <w:tcPr>
            <w:tcW w:w="5103" w:type="dxa"/>
            <w:gridSpan w:val="1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</w:p>
        </w:tc>
      </w:tr>
      <w:tr w:rsidR="004F269C" w:rsidRPr="004F269C" w:rsidTr="004F269C">
        <w:trPr>
          <w:trHeight w:val="284"/>
        </w:trPr>
        <w:tc>
          <w:tcPr>
            <w:tcW w:w="1010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numPr>
                <w:ilvl w:val="0"/>
                <w:numId w:val="3"/>
              </w:numPr>
              <w:tabs>
                <w:tab w:val="left" w:pos="174"/>
              </w:tabs>
              <w:suppressAutoHyphens w:val="0"/>
              <w:ind w:left="32"/>
              <w:jc w:val="both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4"/>
                <w:lang w:eastAsia="pt-BR"/>
              </w:rPr>
              <w:t>Demonstrativo de cálculo (se necessário)</w:t>
            </w:r>
          </w:p>
        </w:tc>
      </w:tr>
      <w:tr w:rsidR="004F269C" w:rsidRPr="004F269C" w:rsidTr="004F269C">
        <w:trPr>
          <w:trHeight w:val="284"/>
        </w:trPr>
        <w:tc>
          <w:tcPr>
            <w:tcW w:w="10101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color w:val="2E74B5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b/>
                <w:color w:val="2E74B5"/>
                <w:kern w:val="0"/>
                <w:sz w:val="16"/>
                <w:szCs w:val="20"/>
                <w:lang w:eastAsia="pt-BR"/>
              </w:rPr>
              <w:t>6. AVALIAÇÃO DA CLASSIFICAÇÃO DA EDIFICAÇÃO</w:t>
            </w:r>
          </w:p>
        </w:tc>
      </w:tr>
      <w:tr w:rsidR="004F269C" w:rsidRPr="004F269C" w:rsidTr="004F269C">
        <w:trPr>
          <w:trHeight w:val="284"/>
        </w:trPr>
        <w:tc>
          <w:tcPr>
            <w:tcW w:w="10101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Declaro que a presente edificação se enquadra nos parâmetros da tabela 5 do CSCIP e que atende as seguintes especificações:</w:t>
            </w:r>
          </w:p>
        </w:tc>
      </w:tr>
      <w:tr w:rsidR="004F269C" w:rsidRPr="004F269C" w:rsidTr="004F269C">
        <w:trPr>
          <w:trHeight w:val="284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pt-BR"/>
              </w:rPr>
              <w:t>a.</w:t>
            </w:r>
          </w:p>
        </w:tc>
        <w:tc>
          <w:tcPr>
            <w:tcW w:w="9788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ind w:left="-114"/>
              <w:jc w:val="both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Possuir área total construída menor 1.500m² para risco leve e menor que 1.000m² para risco moderado ou elevado;</w:t>
            </w:r>
          </w:p>
        </w:tc>
      </w:tr>
      <w:tr w:rsidR="004F269C" w:rsidRPr="004F269C" w:rsidTr="004F269C">
        <w:trPr>
          <w:trHeight w:val="284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pt-BR"/>
              </w:rPr>
              <w:t>b.</w:t>
            </w:r>
          </w:p>
        </w:tc>
        <w:tc>
          <w:tcPr>
            <w:tcW w:w="9788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ind w:left="-114"/>
              <w:jc w:val="both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Possuir altura igual ou inferior a 9,0m quando de risco leve;</w:t>
            </w:r>
          </w:p>
        </w:tc>
      </w:tr>
      <w:tr w:rsidR="004F269C" w:rsidRPr="004F269C" w:rsidTr="004F269C">
        <w:trPr>
          <w:trHeight w:val="284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pt-BR"/>
              </w:rPr>
              <w:t>c.</w:t>
            </w:r>
          </w:p>
        </w:tc>
        <w:tc>
          <w:tcPr>
            <w:tcW w:w="9788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ind w:left="-114"/>
              <w:jc w:val="both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Possuir altura igual ou inferior a 6,0m quando de risco moderado ou elevado;</w:t>
            </w:r>
          </w:p>
        </w:tc>
      </w:tr>
      <w:tr w:rsidR="004F269C" w:rsidRPr="004F269C" w:rsidTr="004F269C">
        <w:trPr>
          <w:trHeight w:val="284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pt-BR"/>
              </w:rPr>
              <w:t>d.</w:t>
            </w:r>
          </w:p>
        </w:tc>
        <w:tc>
          <w:tcPr>
            <w:tcW w:w="9788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ind w:left="-114"/>
              <w:jc w:val="both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Não possuir subsolo com ocupação diferente de estacionamento;</w:t>
            </w:r>
          </w:p>
        </w:tc>
      </w:tr>
      <w:tr w:rsidR="004F269C" w:rsidRPr="004F269C" w:rsidTr="004F269C">
        <w:trPr>
          <w:trHeight w:val="284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pt-BR"/>
              </w:rPr>
              <w:t>e.</w:t>
            </w:r>
          </w:p>
        </w:tc>
        <w:tc>
          <w:tcPr>
            <w:tcW w:w="9788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ind w:left="-114"/>
              <w:jc w:val="both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Não comercializar ou armazenar volume superior a 250L (duzentos e cinquenta litros) de líquido inflamável ou combustível;</w:t>
            </w:r>
          </w:p>
        </w:tc>
      </w:tr>
      <w:tr w:rsidR="004F269C" w:rsidRPr="004F269C" w:rsidTr="004F269C">
        <w:trPr>
          <w:trHeight w:val="284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b/>
                <w:kern w:val="0"/>
                <w:sz w:val="16"/>
                <w:szCs w:val="18"/>
                <w:lang w:eastAsia="pt-BR"/>
              </w:rPr>
              <w:lastRenderedPageBreak/>
              <w:t>f.</w:t>
            </w:r>
          </w:p>
        </w:tc>
        <w:tc>
          <w:tcPr>
            <w:tcW w:w="9788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F269C" w:rsidRDefault="004F269C" w:rsidP="004F269C">
            <w:pPr>
              <w:widowControl/>
              <w:tabs>
                <w:tab w:val="left" w:pos="1110"/>
              </w:tabs>
              <w:suppressAutoHyphens w:val="0"/>
              <w:ind w:left="-114"/>
              <w:jc w:val="both"/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</w:pPr>
            <w:r w:rsidRPr="004F269C">
              <w:rPr>
                <w:rFonts w:ascii="Arial" w:eastAsia="Times New Roman" w:hAnsi="Arial" w:cs="Arial"/>
                <w:kern w:val="0"/>
                <w:sz w:val="16"/>
                <w:szCs w:val="18"/>
                <w:lang w:eastAsia="pt-BR"/>
              </w:rPr>
              <w:t>Não armazenar volume superior a 190kg (cento e noventa quilogramas) do GLP.</w:t>
            </w: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1006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9C" w:rsidRPr="005673B5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20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20"/>
                <w:szCs w:val="20"/>
              </w:rPr>
              <w:t>7. AVALIAÇÃO DAS SAÍDAS DE EMERGÊNCIA</w:t>
            </w: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1006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9C" w:rsidRPr="005673B5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1006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Declaro que as saídas de emergências se encontram de acordo o constante na NPT 011 – Saídas de Emergência</w:t>
            </w: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1006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9C" w:rsidRPr="005673B5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5673B5">
              <w:rPr>
                <w:rFonts w:ascii="Arial" w:hAnsi="Arial" w:cs="Arial"/>
                <w:b/>
                <w:color w:val="2E74B5"/>
                <w:sz w:val="20"/>
                <w:szCs w:val="20"/>
              </w:rPr>
              <w:t>8. AVALIAÇÃO DOS EXTINTORES DE INCÊNDIO</w:t>
            </w: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1006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Declaro que os extintores de incêndio foram instalados na edificação de acordo com a NPT 21 – Sistema de proteção por extintores de incêndio e encontram-se com prazo de validade e inspeção em dia.</w:t>
            </w: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3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5673B5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18"/>
                <w:szCs w:val="18"/>
              </w:rPr>
              <w:t>Agente extintor</w:t>
            </w:r>
          </w:p>
        </w:tc>
        <w:tc>
          <w:tcPr>
            <w:tcW w:w="65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5673B5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18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18"/>
                <w:szCs w:val="18"/>
              </w:rPr>
              <w:t xml:space="preserve">Quantitativo / Capacidade extintora </w:t>
            </w: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3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Carga de pó ABC</w:t>
            </w:r>
          </w:p>
        </w:tc>
        <w:tc>
          <w:tcPr>
            <w:tcW w:w="65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3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Carga de pó BC</w:t>
            </w:r>
          </w:p>
        </w:tc>
        <w:tc>
          <w:tcPr>
            <w:tcW w:w="65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69C" w:rsidRPr="004811FB" w:rsidRDefault="004F269C" w:rsidP="00CE4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3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Carga d’água pressurizada</w:t>
            </w:r>
          </w:p>
        </w:tc>
        <w:tc>
          <w:tcPr>
            <w:tcW w:w="65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3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Carga de Dióxido de Carbono (CO2)</w:t>
            </w:r>
          </w:p>
        </w:tc>
        <w:tc>
          <w:tcPr>
            <w:tcW w:w="65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69C" w:rsidRPr="004811FB" w:rsidRDefault="004F269C" w:rsidP="00CE4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3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Outros (especificar)</w:t>
            </w:r>
          </w:p>
        </w:tc>
        <w:tc>
          <w:tcPr>
            <w:tcW w:w="65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69C" w:rsidRPr="004811FB" w:rsidTr="004F269C">
        <w:trPr>
          <w:gridAfter w:val="1"/>
          <w:wAfter w:w="36" w:type="dxa"/>
          <w:trHeight w:val="283"/>
          <w:tblHeader/>
        </w:trPr>
        <w:tc>
          <w:tcPr>
            <w:tcW w:w="1006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9C" w:rsidRPr="005673B5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5673B5">
              <w:rPr>
                <w:rFonts w:ascii="Arial" w:hAnsi="Arial" w:cs="Arial"/>
                <w:b/>
                <w:color w:val="2E74B5"/>
                <w:sz w:val="20"/>
                <w:szCs w:val="20"/>
              </w:rPr>
              <w:t>9. AVALIAÇÃO DA SINALIZAÇÃO DE EMERGÊNCIA</w:t>
            </w: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1006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69C" w:rsidRPr="004811FB" w:rsidRDefault="004F269C" w:rsidP="00CE4F3C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Declaro que a sinalização de emergência foi instalada na edificação de acordo com a NPT 020 – Sinalização de emergência.</w:t>
            </w: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482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5673B5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18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18"/>
                <w:szCs w:val="18"/>
              </w:rPr>
              <w:t>Tipo de sinalização / Código da Placa</w:t>
            </w:r>
          </w:p>
        </w:tc>
        <w:tc>
          <w:tcPr>
            <w:tcW w:w="524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5673B5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18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18"/>
                <w:szCs w:val="18"/>
              </w:rPr>
              <w:t>Quantitativo</w:t>
            </w: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4821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4821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4821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1006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9C" w:rsidRPr="005673B5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5673B5">
              <w:rPr>
                <w:rFonts w:ascii="Arial" w:hAnsi="Arial" w:cs="Arial"/>
                <w:b/>
                <w:color w:val="2E74B5"/>
                <w:sz w:val="20"/>
                <w:szCs w:val="20"/>
              </w:rPr>
              <w:t>10. AVALIAÇÃO DO CONTROLE DE MATERIAL DE ACABAMENTO (se houver)</w:t>
            </w: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1006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Declaro que os materiais de acabamento e revestimento utilizados atendem adequadamente ao disposto na NPT 010 – Controle de material de acabamento e revestimento.</w:t>
            </w: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45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5673B5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18"/>
                <w:szCs w:val="18"/>
              </w:rPr>
              <w:t>Finalidade do material</w:t>
            </w:r>
          </w:p>
        </w:tc>
        <w:tc>
          <w:tcPr>
            <w:tcW w:w="55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5673B5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18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18"/>
                <w:szCs w:val="18"/>
              </w:rPr>
              <w:t>Classe dos materiais empregados</w:t>
            </w: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45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Piso</w:t>
            </w:r>
          </w:p>
        </w:tc>
        <w:tc>
          <w:tcPr>
            <w:tcW w:w="55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45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Parede e divisória</w:t>
            </w:r>
          </w:p>
        </w:tc>
        <w:tc>
          <w:tcPr>
            <w:tcW w:w="55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45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Teto e Forro</w:t>
            </w:r>
          </w:p>
        </w:tc>
        <w:tc>
          <w:tcPr>
            <w:tcW w:w="55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1006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9C" w:rsidRPr="005673B5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5673B5">
              <w:rPr>
                <w:rFonts w:ascii="Arial" w:hAnsi="Arial" w:cs="Arial"/>
                <w:b/>
                <w:color w:val="2E74B5"/>
                <w:sz w:val="20"/>
                <w:szCs w:val="20"/>
              </w:rPr>
              <w:t>11. AVALIAÇÃO DA ILUMINAÇÃO DE EMERGÊNCIA</w:t>
            </w: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1006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1FB">
              <w:rPr>
                <w:rFonts w:ascii="Arial" w:hAnsi="Arial" w:cs="Arial"/>
                <w:sz w:val="18"/>
                <w:szCs w:val="20"/>
              </w:rPr>
              <w:t>Declaro que a iluminação de emergência foi adequadamente instalada na edificação de acordo com a NPT 18/2014 – Iluminação de Emergência.</w:t>
            </w: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1006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9C" w:rsidRPr="005673B5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5673B5">
              <w:rPr>
                <w:rFonts w:ascii="Arial" w:hAnsi="Arial" w:cs="Arial"/>
                <w:b/>
                <w:color w:val="2E74B5"/>
                <w:sz w:val="20"/>
                <w:szCs w:val="20"/>
              </w:rPr>
              <w:t>12. AVALIAÇÃO DO GLP</w:t>
            </w:r>
          </w:p>
        </w:tc>
      </w:tr>
      <w:tr w:rsidR="004F269C" w:rsidRPr="004811FB" w:rsidTr="004F269C">
        <w:trPr>
          <w:gridAfter w:val="1"/>
          <w:wAfter w:w="36" w:type="dxa"/>
          <w:trHeight w:val="567"/>
        </w:trPr>
        <w:tc>
          <w:tcPr>
            <w:tcW w:w="1006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1FB">
              <w:rPr>
                <w:rFonts w:ascii="Arial" w:hAnsi="Arial" w:cs="Arial"/>
                <w:sz w:val="18"/>
                <w:szCs w:val="20"/>
              </w:rPr>
              <w:t>Declaro que a central de GLP atende ao disposto na NPT 28 – Manipulação, armazenamento, comercialização e utilização de gás liquefeito de petróleo (GLP), não havendo botijões de GLP no interior da edificação.</w:t>
            </w: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1006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9C" w:rsidRPr="005673B5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5673B5">
              <w:rPr>
                <w:rFonts w:ascii="Arial" w:hAnsi="Arial" w:cs="Arial"/>
                <w:b/>
                <w:color w:val="2E74B5"/>
                <w:sz w:val="20"/>
                <w:szCs w:val="20"/>
              </w:rPr>
              <w:t>13. DECLARAÇÕES GENÉRICAS</w:t>
            </w:r>
          </w:p>
        </w:tc>
      </w:tr>
      <w:tr w:rsidR="004F269C" w:rsidRPr="004811FB" w:rsidTr="004F269C">
        <w:trPr>
          <w:gridAfter w:val="1"/>
          <w:wAfter w:w="36" w:type="dxa"/>
          <w:trHeight w:val="1417"/>
        </w:trPr>
        <w:tc>
          <w:tcPr>
            <w:tcW w:w="1006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4F269C">
            <w:pPr>
              <w:widowControl/>
              <w:numPr>
                <w:ilvl w:val="0"/>
                <w:numId w:val="4"/>
              </w:numPr>
              <w:tabs>
                <w:tab w:val="left" w:pos="180"/>
              </w:tabs>
              <w:suppressAutoHyphens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4811FB">
              <w:rPr>
                <w:rFonts w:ascii="Arial" w:hAnsi="Arial" w:cs="Arial"/>
                <w:sz w:val="18"/>
                <w:szCs w:val="20"/>
              </w:rPr>
              <w:t>Declaro estar ciente de que o Corpo de Bombeiros pode, a qualquer tempo, verificar as informações e declarações prestadas, inclusive por meio de fiscalizações e de solicitação de documentos;</w:t>
            </w:r>
          </w:p>
          <w:p w:rsidR="004F269C" w:rsidRPr="004811FB" w:rsidRDefault="004F269C" w:rsidP="004F269C">
            <w:pPr>
              <w:widowControl/>
              <w:numPr>
                <w:ilvl w:val="0"/>
                <w:numId w:val="4"/>
              </w:numPr>
              <w:tabs>
                <w:tab w:val="left" w:pos="180"/>
              </w:tabs>
              <w:suppressAutoHyphens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4811FB">
              <w:rPr>
                <w:rFonts w:ascii="Arial" w:hAnsi="Arial" w:cs="Arial"/>
                <w:sz w:val="18"/>
                <w:szCs w:val="20"/>
              </w:rPr>
              <w:t>Declaro estar ciente de que não devem ser alteradas as características da edificação e da ocupação apresentada;</w:t>
            </w:r>
          </w:p>
          <w:p w:rsidR="004F269C" w:rsidRPr="004811FB" w:rsidRDefault="004F269C" w:rsidP="004F269C">
            <w:pPr>
              <w:widowControl/>
              <w:numPr>
                <w:ilvl w:val="0"/>
                <w:numId w:val="4"/>
              </w:numPr>
              <w:tabs>
                <w:tab w:val="left" w:pos="180"/>
              </w:tabs>
              <w:suppressAutoHyphens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4811FB">
              <w:rPr>
                <w:rFonts w:ascii="Arial" w:hAnsi="Arial" w:cs="Arial"/>
                <w:sz w:val="18"/>
                <w:szCs w:val="20"/>
              </w:rPr>
              <w:t>O registro de informações inverídicas pode acarretar ao usuário o crime de falsidade ideológica, tipificado no Artigo 299 do Código Penal, com previsão de pena de um a cinco anos de reclusão e multa, sem prejuízo das providências administrativas e cíveis cabíveis.</w:t>
            </w:r>
          </w:p>
        </w:tc>
      </w:tr>
      <w:tr w:rsidR="004F269C" w:rsidRPr="004811FB" w:rsidTr="004F269C">
        <w:trPr>
          <w:gridAfter w:val="1"/>
          <w:wAfter w:w="36" w:type="dxa"/>
          <w:trHeight w:val="1871"/>
        </w:trPr>
        <w:tc>
          <w:tcPr>
            <w:tcW w:w="482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F269C" w:rsidRPr="004811FB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4F269C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1FB">
              <w:rPr>
                <w:rFonts w:ascii="Arial" w:hAnsi="Arial" w:cs="Arial"/>
                <w:b/>
                <w:sz w:val="18"/>
                <w:szCs w:val="18"/>
              </w:rPr>
              <w:t>Responsável técnico</w:t>
            </w:r>
          </w:p>
          <w:p w:rsidR="004F269C" w:rsidRPr="004811FB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F269C" w:rsidRPr="004811FB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4F269C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1FB">
              <w:rPr>
                <w:rFonts w:ascii="Arial" w:hAnsi="Arial" w:cs="Arial"/>
                <w:b/>
                <w:sz w:val="18"/>
                <w:szCs w:val="18"/>
              </w:rPr>
              <w:t>Proprietário/ Responsável pelo uso</w:t>
            </w:r>
          </w:p>
          <w:p w:rsidR="004F269C" w:rsidRPr="004811FB" w:rsidRDefault="004F269C" w:rsidP="00CE4F3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269C" w:rsidRPr="004811FB" w:rsidTr="004F269C">
        <w:trPr>
          <w:gridAfter w:val="1"/>
          <w:wAfter w:w="36" w:type="dxa"/>
          <w:trHeight w:val="283"/>
        </w:trPr>
        <w:tc>
          <w:tcPr>
            <w:tcW w:w="10065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9C" w:rsidRPr="004811FB" w:rsidRDefault="004F269C" w:rsidP="00CE4F3C">
            <w:pPr>
              <w:tabs>
                <w:tab w:val="left" w:pos="111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269C" w:rsidRPr="00413AB1" w:rsidRDefault="004F269C" w:rsidP="004F269C">
      <w:pPr>
        <w:spacing w:after="340"/>
        <w:ind w:left="-851"/>
        <w:textAlignment w:val="baseline"/>
      </w:pPr>
    </w:p>
    <w:sectPr w:rsidR="004F269C" w:rsidRPr="00413AB1" w:rsidSect="004F269C">
      <w:headerReference w:type="default" r:id="rId7"/>
      <w:footerReference w:type="default" r:id="rId8"/>
      <w:pgSz w:w="11906" w:h="16838"/>
      <w:pgMar w:top="1701" w:right="1134" w:bottom="1134" w:left="1701" w:header="284" w:footer="7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1B9" w:rsidRDefault="00BB51B9">
      <w:r>
        <w:separator/>
      </w:r>
    </w:p>
  </w:endnote>
  <w:endnote w:type="continuationSeparator" w:id="0">
    <w:p w:rsidR="00BB51B9" w:rsidRDefault="00BB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16" w:rsidRDefault="00FA2616">
    <w:pPr>
      <w:pStyle w:val="Rodap"/>
      <w:ind w:right="-1"/>
      <w:jc w:val="center"/>
      <w:rPr>
        <w:b/>
        <w:color w:val="000080"/>
        <w:sz w:val="16"/>
      </w:rPr>
    </w:pPr>
    <w:r>
      <w:rPr>
        <w:b/>
        <w:color w:val="000080"/>
        <w:sz w:val="18"/>
      </w:rPr>
      <w:t>CORPO DE BOMBEIROS – “POR UMA VIDA TODO SACRIFÍCIO É DEVER”</w:t>
    </w:r>
  </w:p>
  <w:p w:rsidR="00FA2616" w:rsidRDefault="00FA2616">
    <w:pPr>
      <w:pStyle w:val="Rodap"/>
      <w:jc w:val="center"/>
      <w:rPr>
        <w:b/>
        <w:color w:val="000080"/>
        <w:sz w:val="16"/>
      </w:rPr>
    </w:pPr>
    <w:r>
      <w:rPr>
        <w:b/>
        <w:color w:val="000080"/>
        <w:sz w:val="16"/>
      </w:rPr>
      <w:t>Fo</w:t>
    </w:r>
    <w:r w:rsidR="00413AB1">
      <w:rPr>
        <w:b/>
        <w:color w:val="000080"/>
        <w:sz w:val="16"/>
      </w:rPr>
      <w:t xml:space="preserve">ne: (46) 3272-3000 </w:t>
    </w:r>
    <w:r>
      <w:rPr>
        <w:b/>
        <w:color w:val="000080"/>
        <w:sz w:val="16"/>
      </w:rPr>
      <w:t xml:space="preserve">- e-mail: </w:t>
    </w:r>
    <w:hyperlink r:id="rId1" w:history="1">
      <w:r w:rsidR="00413AB1" w:rsidRPr="0087411F">
        <w:rPr>
          <w:rStyle w:val="Hyperlink"/>
          <w:b/>
          <w:sz w:val="16"/>
        </w:rPr>
        <w:t>13gb@bm.pr.gov.br</w:t>
      </w:r>
    </w:hyperlink>
  </w:p>
  <w:p w:rsidR="00FA2616" w:rsidRDefault="00FA2616">
    <w:pPr>
      <w:pStyle w:val="Rodap"/>
      <w:jc w:val="center"/>
    </w:pPr>
    <w:r>
      <w:rPr>
        <w:b/>
        <w:color w:val="000080"/>
        <w:sz w:val="16"/>
      </w:rPr>
      <w:t>Rua Presidente Ken</w:t>
    </w:r>
    <w:r w:rsidR="001F1881">
      <w:rPr>
        <w:b/>
        <w:color w:val="000080"/>
        <w:sz w:val="16"/>
      </w:rPr>
      <w:t>n</w:t>
    </w:r>
    <w:r>
      <w:rPr>
        <w:b/>
        <w:color w:val="000080"/>
        <w:sz w:val="16"/>
      </w:rPr>
      <w:t xml:space="preserve">edy, 170 – Bairro </w:t>
    </w:r>
    <w:proofErr w:type="spellStart"/>
    <w:r>
      <w:rPr>
        <w:b/>
        <w:color w:val="000080"/>
        <w:sz w:val="16"/>
      </w:rPr>
      <w:t>Bortot</w:t>
    </w:r>
    <w:proofErr w:type="spellEnd"/>
    <w:r>
      <w:rPr>
        <w:b/>
        <w:color w:val="000080"/>
        <w:sz w:val="16"/>
      </w:rPr>
      <w:t xml:space="preserve"> – Pato Branco-PR - CEP 85.504-240.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1B9" w:rsidRDefault="00BB51B9">
      <w:r>
        <w:separator/>
      </w:r>
    </w:p>
  </w:footnote>
  <w:footnote w:type="continuationSeparator" w:id="0">
    <w:p w:rsidR="00BB51B9" w:rsidRDefault="00BB5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410"/>
      <w:gridCol w:w="6972"/>
      <w:gridCol w:w="1218"/>
    </w:tblGrid>
    <w:tr w:rsidR="00FA2616">
      <w:trPr>
        <w:trHeight w:hRule="exact" w:val="1560"/>
        <w:jc w:val="center"/>
      </w:trPr>
      <w:tc>
        <w:tcPr>
          <w:tcW w:w="1410" w:type="dxa"/>
          <w:tcBorders>
            <w:bottom w:val="single" w:sz="4" w:space="0" w:color="000000"/>
          </w:tcBorders>
          <w:shd w:val="clear" w:color="auto" w:fill="auto"/>
        </w:tcPr>
        <w:p w:rsidR="00FA2616" w:rsidRDefault="00FA2616">
          <w:pPr>
            <w:pStyle w:val="Contedodetabela"/>
            <w:snapToGrid w:val="0"/>
            <w:rPr>
              <w:rFonts w:ascii="Arial" w:eastAsia="Arial Unicode MS" w:hAnsi="Arial" w:cs="Arial"/>
              <w:lang w:val="pt-BR" w:eastAsia="pt-BR"/>
            </w:rPr>
          </w:pPr>
        </w:p>
        <w:p w:rsidR="00FA2616" w:rsidRDefault="00FA2616">
          <w:pPr>
            <w:pStyle w:val="Contedodetabela"/>
            <w:suppressLineNumbers/>
            <w:spacing w:after="120"/>
            <w:rPr>
              <w:rFonts w:ascii="Arial" w:eastAsia="Arial Unicode MS" w:hAnsi="Arial" w:cs="Arial"/>
              <w:lang w:val="pt-BR" w:eastAsia="pt-BR"/>
            </w:rPr>
          </w:pPr>
        </w:p>
      </w:tc>
      <w:tc>
        <w:tcPr>
          <w:tcW w:w="6972" w:type="dxa"/>
          <w:tcBorders>
            <w:bottom w:val="single" w:sz="4" w:space="0" w:color="000000"/>
          </w:tcBorders>
          <w:shd w:val="clear" w:color="auto" w:fill="auto"/>
        </w:tcPr>
        <w:p w:rsidR="00FA2616" w:rsidRDefault="00FA2616" w:rsidP="004F269C">
          <w:pPr>
            <w:pStyle w:val="Contedodetabela"/>
            <w:snapToGrid w:val="0"/>
            <w:rPr>
              <w:rFonts w:ascii="Arial" w:eastAsia="Arial Unicode MS" w:hAnsi="Arial" w:cs="Arial"/>
              <w:lang w:val="pt-BR" w:eastAsia="pt-BR"/>
            </w:rPr>
          </w:pPr>
        </w:p>
        <w:p w:rsidR="00FA2616" w:rsidRDefault="00FA2616" w:rsidP="005F13A0">
          <w:pPr>
            <w:pStyle w:val="Contedodetabela"/>
            <w:snapToGrid w:val="0"/>
            <w:ind w:left="-544"/>
            <w:jc w:val="center"/>
            <w:rPr>
              <w:rFonts w:ascii="Arial" w:eastAsia="Arial Unicode MS" w:hAnsi="Arial" w:cs="Arial"/>
              <w:b/>
              <w:bCs/>
              <w:lang w:val="pt-BR"/>
            </w:rPr>
          </w:pPr>
          <w:r>
            <w:rPr>
              <w:rFonts w:ascii="Arial" w:eastAsia="Arial Unicode MS" w:hAnsi="Arial" w:cs="Arial"/>
              <w:b/>
              <w:bCs/>
              <w:lang w:val="pt-BR"/>
            </w:rPr>
            <w:t>ESTADO DO PARANÁ</w:t>
          </w:r>
        </w:p>
        <w:p w:rsidR="00FA2616" w:rsidRDefault="00FA2616" w:rsidP="005F13A0">
          <w:pPr>
            <w:pStyle w:val="Contedodetabela"/>
            <w:snapToGrid w:val="0"/>
            <w:ind w:left="-544"/>
            <w:jc w:val="center"/>
            <w:rPr>
              <w:rFonts w:ascii="Arial" w:eastAsia="Arial Unicode MS" w:hAnsi="Arial" w:cs="Arial"/>
              <w:b/>
              <w:bCs/>
              <w:lang w:val="pt-BR"/>
            </w:rPr>
          </w:pPr>
          <w:r>
            <w:rPr>
              <w:rFonts w:ascii="Arial" w:eastAsia="Arial Unicode MS" w:hAnsi="Arial" w:cs="Arial"/>
              <w:b/>
              <w:bCs/>
              <w:lang w:val="pt-BR"/>
            </w:rPr>
            <w:t>CORPO DE BOMBEIROS MILITAR DO PARANÁ</w:t>
          </w:r>
        </w:p>
        <w:p w:rsidR="00FA2616" w:rsidRDefault="00FA2616" w:rsidP="005F13A0">
          <w:pPr>
            <w:pStyle w:val="Contedodetabela"/>
            <w:snapToGrid w:val="0"/>
            <w:ind w:left="-544"/>
            <w:jc w:val="center"/>
            <w:rPr>
              <w:rFonts w:ascii="Arial" w:eastAsia="Arial Unicode MS" w:hAnsi="Arial" w:cs="Arial"/>
              <w:b/>
              <w:bCs/>
              <w:lang w:val="pt-BR"/>
            </w:rPr>
          </w:pPr>
          <w:r>
            <w:rPr>
              <w:rFonts w:ascii="Arial" w:eastAsia="Arial Unicode MS" w:hAnsi="Arial" w:cs="Arial"/>
              <w:b/>
              <w:bCs/>
              <w:lang w:val="pt-BR"/>
            </w:rPr>
            <w:t xml:space="preserve">3º COMANDO REGIONAL DE BOMBEIRO MILITAR </w:t>
          </w:r>
        </w:p>
        <w:p w:rsidR="00FA2616" w:rsidRDefault="00FA2616" w:rsidP="005F13A0">
          <w:pPr>
            <w:pStyle w:val="Contedodetabela"/>
            <w:spacing w:after="113"/>
            <w:ind w:left="-544"/>
            <w:jc w:val="center"/>
          </w:pPr>
          <w:r>
            <w:rPr>
              <w:rFonts w:ascii="Arial" w:eastAsia="Arial Unicode MS" w:hAnsi="Arial" w:cs="Arial"/>
              <w:b/>
              <w:bCs/>
              <w:lang w:val="pt-BR"/>
            </w:rPr>
            <w:t>13º GRUPAMENTO DE BOMBEIROS</w:t>
          </w:r>
        </w:p>
      </w:tc>
      <w:tc>
        <w:tcPr>
          <w:tcW w:w="1218" w:type="dxa"/>
          <w:tcBorders>
            <w:bottom w:val="single" w:sz="4" w:space="0" w:color="000000"/>
          </w:tcBorders>
          <w:shd w:val="clear" w:color="auto" w:fill="auto"/>
        </w:tcPr>
        <w:p w:rsidR="00FA2616" w:rsidRDefault="00FA2616">
          <w:pPr>
            <w:pStyle w:val="Contedodetabela"/>
            <w:suppressLineNumbers/>
            <w:snapToGrid w:val="0"/>
            <w:spacing w:after="120"/>
            <w:rPr>
              <w:rFonts w:ascii="Arial" w:eastAsia="Arial Unicode MS" w:hAnsi="Arial" w:cs="Arial"/>
              <w:b/>
              <w:bCs/>
              <w:lang w:val="pt-BR"/>
            </w:rPr>
          </w:pPr>
        </w:p>
      </w:tc>
    </w:tr>
  </w:tbl>
  <w:p w:rsidR="00FA2616" w:rsidRDefault="00483B6B">
    <w:pPr>
      <w:pStyle w:val="Cabealho"/>
    </w:pPr>
    <w:r>
      <w:rPr>
        <w:noProof/>
        <w:color w:val="0563C1"/>
        <w:u w:val="single"/>
        <w:lang w:val="pt-BR" w:eastAsia="pt-BR"/>
      </w:rPr>
      <w:drawing>
        <wp:anchor distT="0" distB="0" distL="0" distR="0" simplePos="0" relativeHeight="251658240" behindDoc="0" locked="0" layoutInCell="0" allowOverlap="1">
          <wp:simplePos x="0" y="0"/>
          <wp:positionH relativeFrom="column">
            <wp:posOffset>4949190</wp:posOffset>
          </wp:positionH>
          <wp:positionV relativeFrom="paragraph">
            <wp:posOffset>-1188085</wp:posOffset>
          </wp:positionV>
          <wp:extent cx="902335" cy="1280795"/>
          <wp:effectExtent l="0" t="0" r="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3" t="-66" r="-93" b="-66"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128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563C1"/>
        <w:u w:val="single"/>
        <w:lang w:val="pt-BR"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-982345</wp:posOffset>
          </wp:positionV>
          <wp:extent cx="993775" cy="982345"/>
          <wp:effectExtent l="0" t="0" r="0" b="8255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1" t="-784" r="-861" b="-784"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823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16C2"/>
    <w:multiLevelType w:val="multilevel"/>
    <w:tmpl w:val="8DE62C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9B3F90"/>
    <w:multiLevelType w:val="multilevel"/>
    <w:tmpl w:val="7034F864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">
    <w:nsid w:val="1A0264B2"/>
    <w:multiLevelType w:val="hybridMultilevel"/>
    <w:tmpl w:val="F5AC7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928FF"/>
    <w:multiLevelType w:val="hybridMultilevel"/>
    <w:tmpl w:val="DC66D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70"/>
    <w:rsid w:val="00022F49"/>
    <w:rsid w:val="00072A48"/>
    <w:rsid w:val="000C6DB8"/>
    <w:rsid w:val="00125BCE"/>
    <w:rsid w:val="00132675"/>
    <w:rsid w:val="00136B1D"/>
    <w:rsid w:val="00161C84"/>
    <w:rsid w:val="001F1881"/>
    <w:rsid w:val="001F1D9D"/>
    <w:rsid w:val="002B03C5"/>
    <w:rsid w:val="00365588"/>
    <w:rsid w:val="003732F1"/>
    <w:rsid w:val="00375CBD"/>
    <w:rsid w:val="003C2F93"/>
    <w:rsid w:val="00413AB1"/>
    <w:rsid w:val="00483B6B"/>
    <w:rsid w:val="004A6F70"/>
    <w:rsid w:val="004F269C"/>
    <w:rsid w:val="00561E22"/>
    <w:rsid w:val="00575EF3"/>
    <w:rsid w:val="005D10EE"/>
    <w:rsid w:val="005D72CE"/>
    <w:rsid w:val="005F13A0"/>
    <w:rsid w:val="005F5AE2"/>
    <w:rsid w:val="006F3158"/>
    <w:rsid w:val="007B2BC7"/>
    <w:rsid w:val="00856AAD"/>
    <w:rsid w:val="00863183"/>
    <w:rsid w:val="008C28F2"/>
    <w:rsid w:val="00A038C3"/>
    <w:rsid w:val="00A5100D"/>
    <w:rsid w:val="00A83B68"/>
    <w:rsid w:val="00B535F3"/>
    <w:rsid w:val="00BB1383"/>
    <w:rsid w:val="00BB51B9"/>
    <w:rsid w:val="00DC02C6"/>
    <w:rsid w:val="00DD64F1"/>
    <w:rsid w:val="00E2094A"/>
    <w:rsid w:val="00E9294F"/>
    <w:rsid w:val="00EF72BD"/>
    <w:rsid w:val="00FA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FEE2F59-A206-4D4F-8052-2FFEF813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3C5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styleId="Hyperlink">
    <w:name w:val="Hyperlink"/>
    <w:uiPriority w:val="99"/>
    <w:unhideWhenUsed/>
    <w:rsid w:val="000C6DB8"/>
    <w:rPr>
      <w:color w:val="0563C1"/>
      <w:u w:val="single"/>
    </w:rPr>
  </w:style>
  <w:style w:type="character" w:customStyle="1" w:styleId="TextodebaloChar">
    <w:name w:val="Texto de balão Char"/>
    <w:rPr>
      <w:rFonts w:ascii="Segoe UI" w:eastAsia="Lucida Sans Unicode" w:hAnsi="Segoe UI" w:cs="Segoe UI"/>
      <w:kern w:val="2"/>
      <w:sz w:val="18"/>
      <w:szCs w:val="18"/>
    </w:rPr>
  </w:style>
  <w:style w:type="character" w:customStyle="1" w:styleId="TtuloChar">
    <w:name w:val="Título Char"/>
    <w:rPr>
      <w:rFonts w:ascii="Arial" w:eastAsia="Lucida Sans Unicode" w:hAnsi="Arial" w:cs="Tahoma"/>
      <w:kern w:val="2"/>
      <w:sz w:val="28"/>
      <w:szCs w:val="28"/>
    </w:rPr>
  </w:style>
  <w:style w:type="character" w:customStyle="1" w:styleId="CorpodetextoChar">
    <w:name w:val="Corpo de texto Char"/>
    <w:rPr>
      <w:rFonts w:eastAsia="Lucida Sans Unicode"/>
      <w:kern w:val="2"/>
      <w:sz w:val="24"/>
      <w:szCs w:val="24"/>
    </w:rPr>
  </w:style>
  <w:style w:type="character" w:customStyle="1" w:styleId="CabealhoChar">
    <w:name w:val="Cabeçalho Char"/>
    <w:rPr>
      <w:rFonts w:eastAsia="Lucida Sans Unicode"/>
      <w:kern w:val="2"/>
      <w:sz w:val="24"/>
      <w:szCs w:val="24"/>
    </w:rPr>
  </w:style>
  <w:style w:type="character" w:customStyle="1" w:styleId="RodapChar">
    <w:name w:val="Rodapé Char"/>
    <w:rPr>
      <w:rFonts w:eastAsia="Lucida Sans Unicode"/>
      <w:kern w:val="2"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Arial"/>
      <w:sz w:val="28"/>
      <w:szCs w:val="28"/>
      <w:lang w:val="x-none"/>
    </w:rPr>
  </w:style>
  <w:style w:type="paragraph" w:styleId="Corpodetexto">
    <w:name w:val="Body Text"/>
    <w:basedOn w:val="Normal"/>
    <w:pPr>
      <w:spacing w:after="120"/>
    </w:pPr>
    <w:rPr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etabela">
    <w:name w:val="Conteúdo de tabela"/>
    <w:basedOn w:val="Corpodetexto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</w:pPr>
  </w:style>
  <w:style w:type="paragraph" w:styleId="Subttulo">
    <w:name w:val="Subtitle"/>
    <w:basedOn w:val="Normal"/>
    <w:next w:val="Corpodetexto"/>
    <w:qFormat/>
    <w:pPr>
      <w:spacing w:after="120" w:line="360" w:lineRule="auto"/>
      <w:jc w:val="center"/>
    </w:pPr>
    <w:rPr>
      <w:rFonts w:ascii="Arial" w:hAnsi="Arial" w:cs="Arial"/>
      <w:b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suppressLineNumbers/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Recuodecorpodetexto21">
    <w:name w:val="Recuo de corpo de texto 21"/>
    <w:basedOn w:val="Normal"/>
    <w:pPr>
      <w:spacing w:line="100" w:lineRule="atLeast"/>
      <w:ind w:left="17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3gb@bm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TÉCNICO Nº 049/2016</vt:lpstr>
    </vt:vector>
  </TitlesOfParts>
  <Company/>
  <LinksUpToDate>false</LinksUpToDate>
  <CharactersWithSpaces>4455</CharactersWithSpaces>
  <SharedDoc>false</SharedDoc>
  <HLinks>
    <vt:vector size="6" baseType="variant"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mailto:13gb@bm.pr.gov.br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TÉCNICO Nº 049/2016</dc:title>
  <dc:subject>CTPI</dc:subject>
  <dc:creator>Lindomar Rodrigo Brandao</dc:creator>
  <cp:keywords/>
  <cp:lastModifiedBy>Rudinei Copatti</cp:lastModifiedBy>
  <cp:revision>2</cp:revision>
  <cp:lastPrinted>2021-11-25T14:36:00Z</cp:lastPrinted>
  <dcterms:created xsi:type="dcterms:W3CDTF">2023-06-06T17:38:00Z</dcterms:created>
  <dcterms:modified xsi:type="dcterms:W3CDTF">2023-06-06T17:38:00Z</dcterms:modified>
</cp:coreProperties>
</file>